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4A" w:rsidRPr="0069247C" w:rsidRDefault="00E0534A" w:rsidP="00764B2F">
      <w:pPr>
        <w:spacing w:before="240" w:after="240"/>
        <w:jc w:val="center"/>
        <w:rPr>
          <w:rFonts w:ascii="Arial" w:hAnsi="Arial" w:cs="Arial"/>
          <w:b/>
          <w:smallCaps/>
          <w:spacing w:val="40"/>
          <w:sz w:val="28"/>
          <w:szCs w:val="20"/>
        </w:rPr>
      </w:pPr>
      <w:r w:rsidRPr="0069247C">
        <w:rPr>
          <w:rFonts w:ascii="Arial" w:hAnsi="Arial" w:cs="Arial"/>
          <w:b/>
          <w:smallCaps/>
          <w:spacing w:val="40"/>
          <w:sz w:val="28"/>
          <w:szCs w:val="20"/>
        </w:rPr>
        <w:t>Hirdetmény</w:t>
      </w:r>
    </w:p>
    <w:p w:rsidR="00E0534A" w:rsidRPr="00F65F89" w:rsidRDefault="00E0534A" w:rsidP="006D7CE2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 xml:space="preserve">A </w:t>
      </w:r>
      <w:r w:rsidR="004D6A70" w:rsidRPr="00F65F89">
        <w:rPr>
          <w:rFonts w:ascii="Arial" w:hAnsi="Arial" w:cs="Arial"/>
          <w:sz w:val="20"/>
          <w:szCs w:val="20"/>
        </w:rPr>
        <w:t xml:space="preserve">Kaposvári Járási Hivatal </w:t>
      </w:r>
      <w:r w:rsidR="003670D6">
        <w:rPr>
          <w:rFonts w:ascii="Arial" w:hAnsi="Arial" w:cs="Arial"/>
          <w:sz w:val="20"/>
          <w:szCs w:val="20"/>
        </w:rPr>
        <w:t xml:space="preserve">Földhivatali </w:t>
      </w:r>
      <w:r w:rsidR="004D6A70" w:rsidRPr="00F65F89">
        <w:rPr>
          <w:rFonts w:ascii="Arial" w:hAnsi="Arial" w:cs="Arial"/>
          <w:sz w:val="20"/>
          <w:szCs w:val="20"/>
        </w:rPr>
        <w:t xml:space="preserve">Osztálya </w:t>
      </w:r>
      <w:r w:rsidRPr="00F65F89">
        <w:rPr>
          <w:rFonts w:ascii="Arial" w:hAnsi="Arial" w:cs="Arial"/>
          <w:sz w:val="20"/>
          <w:szCs w:val="20"/>
        </w:rPr>
        <w:t xml:space="preserve">(továbbiakban: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Pr="00F65F89">
        <w:rPr>
          <w:rFonts w:ascii="Arial" w:hAnsi="Arial" w:cs="Arial"/>
          <w:sz w:val="20"/>
          <w:szCs w:val="20"/>
        </w:rPr>
        <w:t xml:space="preserve">) ezúton </w:t>
      </w:r>
      <w:r w:rsidR="00923E71" w:rsidRPr="00F65F89">
        <w:rPr>
          <w:rFonts w:ascii="Arial" w:hAnsi="Arial" w:cs="Arial"/>
          <w:sz w:val="20"/>
          <w:szCs w:val="20"/>
        </w:rPr>
        <w:t>tájékoztatja</w:t>
      </w:r>
      <w:r w:rsidRPr="00F65F89">
        <w:rPr>
          <w:rFonts w:ascii="Arial" w:hAnsi="Arial" w:cs="Arial"/>
          <w:sz w:val="20"/>
          <w:szCs w:val="20"/>
        </w:rPr>
        <w:t xml:space="preserve"> az érintetteket, hogy</w:t>
      </w:r>
      <w:r w:rsidRPr="004D5413">
        <w:rPr>
          <w:rFonts w:ascii="Arial" w:hAnsi="Arial" w:cs="Arial"/>
          <w:b/>
          <w:sz w:val="20"/>
          <w:szCs w:val="20"/>
        </w:rPr>
        <w:t xml:space="preserve"> </w:t>
      </w:r>
      <w:bookmarkStart w:id="0" w:name="telep1"/>
      <w:bookmarkEnd w:id="0"/>
      <w:r w:rsidR="009149A6" w:rsidRPr="00F17CB2">
        <w:rPr>
          <w:rFonts w:ascii="Arial" w:hAnsi="Arial" w:cs="Arial"/>
          <w:b/>
          <w:sz w:val="20"/>
          <w:szCs w:val="20"/>
        </w:rPr>
        <w:t>TASZÁR</w:t>
      </w:r>
      <w:r w:rsidR="004D5413" w:rsidRPr="00F17CB2">
        <w:rPr>
          <w:rFonts w:ascii="Arial" w:hAnsi="Arial" w:cs="Arial"/>
          <w:b/>
          <w:sz w:val="20"/>
          <w:szCs w:val="20"/>
        </w:rPr>
        <w:t xml:space="preserve"> </w:t>
      </w:r>
      <w:r w:rsidRPr="00F17CB2">
        <w:rPr>
          <w:rFonts w:ascii="Arial" w:hAnsi="Arial" w:cs="Arial"/>
          <w:b/>
          <w:sz w:val="20"/>
          <w:szCs w:val="20"/>
        </w:rPr>
        <w:t xml:space="preserve">község területén, a </w:t>
      </w:r>
      <w:r w:rsidR="006D7CE2" w:rsidRPr="00F17CB2">
        <w:rPr>
          <w:rFonts w:ascii="Arial" w:hAnsi="Arial" w:cs="Arial"/>
          <w:b/>
          <w:sz w:val="20"/>
          <w:szCs w:val="20"/>
        </w:rPr>
        <w:t xml:space="preserve">016/7, 016/9, 048/15, 055/11, 069/9 és 071/21 </w:t>
      </w:r>
      <w:r w:rsidRPr="00F17CB2">
        <w:rPr>
          <w:rFonts w:ascii="Arial" w:hAnsi="Arial" w:cs="Arial"/>
          <w:b/>
          <w:sz w:val="20"/>
          <w:szCs w:val="20"/>
        </w:rPr>
        <w:t>h</w:t>
      </w:r>
      <w:r w:rsidR="006D7CE2" w:rsidRPr="00F17CB2">
        <w:rPr>
          <w:rFonts w:ascii="Arial" w:hAnsi="Arial" w:cs="Arial"/>
          <w:b/>
          <w:sz w:val="20"/>
          <w:szCs w:val="20"/>
        </w:rPr>
        <w:t>elyrajzi számú ingatlanokon</w:t>
      </w:r>
      <w:r w:rsidR="00923E71" w:rsidRPr="00F65F89">
        <w:rPr>
          <w:rFonts w:ascii="Arial" w:hAnsi="Arial" w:cs="Arial"/>
          <w:sz w:val="20"/>
          <w:szCs w:val="20"/>
        </w:rPr>
        <w:t xml:space="preserve"> </w:t>
      </w:r>
      <w:r w:rsidRPr="00F65F89">
        <w:rPr>
          <w:rFonts w:ascii="Arial" w:hAnsi="Arial" w:cs="Arial"/>
          <w:b/>
          <w:sz w:val="20"/>
          <w:szCs w:val="20"/>
        </w:rPr>
        <w:t>megindultak a részarány kiadás során keletkezett osztatlan közös tulajdon megszüntetés</w:t>
      </w:r>
      <w:r w:rsidR="00922A24">
        <w:rPr>
          <w:rFonts w:ascii="Arial" w:hAnsi="Arial" w:cs="Arial"/>
          <w:b/>
          <w:sz w:val="20"/>
          <w:szCs w:val="20"/>
        </w:rPr>
        <w:t>ére irányuló</w:t>
      </w:r>
      <w:r w:rsidRPr="00F65F89">
        <w:rPr>
          <w:rFonts w:ascii="Arial" w:hAnsi="Arial" w:cs="Arial"/>
          <w:b/>
          <w:sz w:val="20"/>
          <w:szCs w:val="20"/>
        </w:rPr>
        <w:t xml:space="preserve"> eljárások</w:t>
      </w:r>
      <w:r w:rsidRPr="00F65F89">
        <w:rPr>
          <w:rFonts w:ascii="Arial" w:hAnsi="Arial" w:cs="Arial"/>
          <w:sz w:val="20"/>
          <w:szCs w:val="20"/>
        </w:rPr>
        <w:t>.</w:t>
      </w:r>
    </w:p>
    <w:p w:rsidR="004D6A70" w:rsidRPr="00F65F89" w:rsidRDefault="004D6A70" w:rsidP="004D6A70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A feladat lebonyolítása a földrendező és a földkiadó bizottságokról szóló 1993. évi II. törvény 9/C. és 12/E-F. §</w:t>
      </w:r>
      <w:proofErr w:type="spellStart"/>
      <w:r w:rsidRPr="00F65F89">
        <w:rPr>
          <w:rFonts w:ascii="Arial" w:hAnsi="Arial" w:cs="Arial"/>
          <w:sz w:val="20"/>
          <w:szCs w:val="20"/>
        </w:rPr>
        <w:t>-</w:t>
      </w:r>
      <w:proofErr w:type="gramStart"/>
      <w:r w:rsidRPr="00F65F89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F65F89">
        <w:rPr>
          <w:rFonts w:ascii="Arial" w:hAnsi="Arial" w:cs="Arial"/>
          <w:sz w:val="20"/>
          <w:szCs w:val="20"/>
        </w:rPr>
        <w:t>, valamint a részarány földkiadás során keletkezett osztatlan közös tulajdon megszüntetésének részletes szabályairól szóló 374/2014. (XII. 31.) Korm. rendelet I. fejezete előírásai szerint történik.</w:t>
      </w:r>
    </w:p>
    <w:p w:rsidR="004D6A70" w:rsidRPr="00F65F89" w:rsidRDefault="004D6A70" w:rsidP="004D6A70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 xml:space="preserve">Az eljárásban a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Pr="00F65F89">
        <w:rPr>
          <w:rFonts w:ascii="Arial" w:hAnsi="Arial" w:cs="Arial"/>
          <w:sz w:val="20"/>
          <w:szCs w:val="20"/>
        </w:rPr>
        <w:t xml:space="preserve"> mellett a Geodézia </w:t>
      </w:r>
      <w:proofErr w:type="spellStart"/>
      <w:r w:rsidRPr="00F65F89">
        <w:rPr>
          <w:rFonts w:ascii="Arial" w:hAnsi="Arial" w:cs="Arial"/>
          <w:sz w:val="20"/>
          <w:szCs w:val="20"/>
        </w:rPr>
        <w:t>Zrt</w:t>
      </w:r>
      <w:proofErr w:type="spellEnd"/>
      <w:r w:rsidRPr="00F65F89">
        <w:rPr>
          <w:rFonts w:ascii="Arial" w:hAnsi="Arial" w:cs="Arial"/>
          <w:sz w:val="20"/>
          <w:szCs w:val="20"/>
        </w:rPr>
        <w:t>. vezette konzorcium, mint földmérő vállalkozó, és OKTM 2015/I. konzorcium, mint jogi szolgáltató működik közre.</w:t>
      </w:r>
    </w:p>
    <w:p w:rsidR="004D6A70" w:rsidRPr="00F65F89" w:rsidRDefault="003670D6" w:rsidP="004D6A70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3670D6">
        <w:rPr>
          <w:rFonts w:ascii="Arial" w:hAnsi="Arial" w:cs="Arial"/>
          <w:sz w:val="20"/>
          <w:szCs w:val="20"/>
        </w:rPr>
        <w:t>Az önálló ingatlan kialakítása iránti kérelmet legkésőbb 2012. június 1-jéig lehetett benyújtani a Földhivatalhoz.</w:t>
      </w:r>
    </w:p>
    <w:p w:rsidR="006216C1" w:rsidRPr="00F65F89" w:rsidRDefault="004D6A70" w:rsidP="003670D6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Az eljárásban</w:t>
      </w:r>
      <w:r w:rsidR="00E0534A" w:rsidRPr="00F65F89">
        <w:rPr>
          <w:rFonts w:ascii="Arial" w:hAnsi="Arial" w:cs="Arial"/>
          <w:sz w:val="20"/>
          <w:szCs w:val="20"/>
        </w:rPr>
        <w:t xml:space="preserve"> az ingatlan tulajdonosa</w:t>
      </w:r>
      <w:r w:rsidRPr="00F65F89">
        <w:rPr>
          <w:rFonts w:ascii="Arial" w:hAnsi="Arial" w:cs="Arial"/>
          <w:sz w:val="20"/>
          <w:szCs w:val="20"/>
        </w:rPr>
        <w:t xml:space="preserve">, </w:t>
      </w:r>
      <w:r w:rsidR="00E0534A" w:rsidRPr="00F65F89">
        <w:rPr>
          <w:rFonts w:ascii="Arial" w:hAnsi="Arial" w:cs="Arial"/>
          <w:sz w:val="20"/>
          <w:szCs w:val="20"/>
        </w:rPr>
        <w:t xml:space="preserve">mint </w:t>
      </w:r>
      <w:r w:rsidR="00E0534A" w:rsidRPr="00F65F89">
        <w:rPr>
          <w:rFonts w:ascii="Arial" w:hAnsi="Arial" w:cs="Arial"/>
          <w:b/>
          <w:sz w:val="20"/>
          <w:szCs w:val="20"/>
        </w:rPr>
        <w:t xml:space="preserve">kérelmet benyújtó tulajdonos (vagy annak jogutódja), </w:t>
      </w:r>
      <w:r w:rsidR="00E0534A" w:rsidRPr="00F65F89">
        <w:rPr>
          <w:rFonts w:ascii="Arial" w:hAnsi="Arial" w:cs="Arial"/>
          <w:sz w:val="20"/>
          <w:szCs w:val="20"/>
        </w:rPr>
        <w:t>vagy mint</w:t>
      </w:r>
      <w:r w:rsidR="00E0534A" w:rsidRPr="00F65F89">
        <w:rPr>
          <w:rFonts w:ascii="Arial" w:hAnsi="Arial" w:cs="Arial"/>
          <w:b/>
          <w:sz w:val="20"/>
          <w:szCs w:val="20"/>
        </w:rPr>
        <w:t xml:space="preserve"> kérelmet be nem nyújtó tulajdonos</w:t>
      </w:r>
      <w:r w:rsidR="00E0534A" w:rsidRPr="00F65F89">
        <w:rPr>
          <w:rFonts w:ascii="Arial" w:hAnsi="Arial" w:cs="Arial"/>
          <w:sz w:val="20"/>
          <w:szCs w:val="20"/>
        </w:rPr>
        <w:t xml:space="preserve"> ve</w:t>
      </w:r>
      <w:r w:rsidRPr="00F65F89">
        <w:rPr>
          <w:rFonts w:ascii="Arial" w:hAnsi="Arial" w:cs="Arial"/>
          <w:sz w:val="20"/>
          <w:szCs w:val="20"/>
        </w:rPr>
        <w:t>het</w:t>
      </w:r>
      <w:r w:rsidR="00E0534A" w:rsidRPr="00F65F89">
        <w:rPr>
          <w:rFonts w:ascii="Arial" w:hAnsi="Arial" w:cs="Arial"/>
          <w:sz w:val="20"/>
          <w:szCs w:val="20"/>
        </w:rPr>
        <w:t xml:space="preserve"> részt. </w:t>
      </w:r>
    </w:p>
    <w:p w:rsidR="00442B1C" w:rsidRPr="00F65F89" w:rsidRDefault="00442B1C" w:rsidP="006216C1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4D6A70" w:rsidRPr="00F65F89" w:rsidRDefault="004D6A70" w:rsidP="004D6A70">
      <w:pPr>
        <w:rPr>
          <w:rFonts w:ascii="Arial" w:hAnsi="Arial" w:cs="Arial"/>
          <w:b/>
          <w:sz w:val="20"/>
          <w:szCs w:val="20"/>
        </w:rPr>
      </w:pPr>
      <w:r w:rsidRPr="00F65F89">
        <w:rPr>
          <w:rFonts w:ascii="Arial" w:hAnsi="Arial" w:cs="Arial"/>
          <w:b/>
          <w:sz w:val="20"/>
          <w:szCs w:val="20"/>
        </w:rPr>
        <w:t>A kérelmet benyújtó (vagy jogutód) tulajdonos</w:t>
      </w:r>
      <w:r w:rsidR="0003188E" w:rsidRPr="00F65F89">
        <w:rPr>
          <w:rFonts w:ascii="Arial" w:hAnsi="Arial" w:cs="Arial"/>
          <w:b/>
          <w:sz w:val="20"/>
          <w:szCs w:val="20"/>
        </w:rPr>
        <w:t xml:space="preserve"> főbb</w:t>
      </w:r>
      <w:r w:rsidRPr="00F65F89">
        <w:rPr>
          <w:rFonts w:ascii="Arial" w:hAnsi="Arial" w:cs="Arial"/>
          <w:b/>
          <w:sz w:val="20"/>
          <w:szCs w:val="20"/>
        </w:rPr>
        <w:t xml:space="preserve"> jogai:</w:t>
      </w:r>
    </w:p>
    <w:p w:rsidR="004D6A70" w:rsidRPr="00F65F89" w:rsidRDefault="004D6A70" w:rsidP="004D6A70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a jogi szolgáltatónak nyilatkozatot tehet kérelme visszavonásáról,</w:t>
      </w:r>
    </w:p>
    <w:p w:rsidR="004D6A70" w:rsidRPr="00F65F89" w:rsidRDefault="004D6A70" w:rsidP="004D6A70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 xml:space="preserve">teljes körű megállapodást köthet, mely során a kérelmezők mellett a nem kérelmező tulajdonostársak részére is kiosztásra kerülhet a tulajdoni hányaduknak megfelelő aranykorona értékű földrészlet, </w:t>
      </w:r>
    </w:p>
    <w:p w:rsidR="004D6A70" w:rsidRPr="00F65F89" w:rsidRDefault="004D6A70" w:rsidP="004D6A70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a többi kérelmezővel a kiosztási sorrend egymás közötti meghatározására egyezséget köthetnek,</w:t>
      </w:r>
    </w:p>
    <w:p w:rsidR="004D6A70" w:rsidRPr="00F65F89" w:rsidRDefault="004D6A70" w:rsidP="004D6A70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a többi kérelmezővel közösen kialakított javaslatot fogalmazhat meg az osztás kiindulási helyét és irányát illetően,</w:t>
      </w:r>
    </w:p>
    <w:p w:rsidR="004D6A70" w:rsidRPr="00F65F89" w:rsidRDefault="004D6A70" w:rsidP="004D6A70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 xml:space="preserve">a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Pr="00F65F89">
        <w:rPr>
          <w:rFonts w:ascii="Arial" w:hAnsi="Arial" w:cs="Arial"/>
          <w:sz w:val="20"/>
          <w:szCs w:val="20"/>
        </w:rPr>
        <w:t xml:space="preserve"> megosztás kiindulási helyét és irányát megállapító határozatában foglaltak ellen – egyet nem értés esetén, indokolt esetben – kifogást emelhet,</w:t>
      </w:r>
    </w:p>
    <w:p w:rsidR="004D6A70" w:rsidRPr="00F65F89" w:rsidRDefault="004D6A70" w:rsidP="004D6A70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egyezség hiányában részt vehet a sorsolási eljárásban</w:t>
      </w:r>
    </w:p>
    <w:p w:rsidR="004D6A70" w:rsidRPr="00F65F89" w:rsidRDefault="004D6A70" w:rsidP="004D6A70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a sorsolási eljárás ellen 48 órán belül kifogást emelhet</w:t>
      </w:r>
    </w:p>
    <w:p w:rsidR="004D6A70" w:rsidRPr="00F65F89" w:rsidRDefault="004D6A70" w:rsidP="004D6A70">
      <w:pPr>
        <w:numPr>
          <w:ilvl w:val="0"/>
          <w:numId w:val="1"/>
        </w:numPr>
        <w:tabs>
          <w:tab w:val="clear" w:pos="1440"/>
          <w:tab w:val="num" w:pos="567"/>
        </w:tabs>
        <w:spacing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 xml:space="preserve">a kiosztott földrészlete helyszíni bemutatásán részt vehet, a terepi kitűzés ellen indokolt esetben kifogást emelhet, melyet a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Pr="00F65F89">
        <w:rPr>
          <w:rFonts w:ascii="Arial" w:hAnsi="Arial" w:cs="Arial"/>
          <w:sz w:val="20"/>
          <w:szCs w:val="20"/>
        </w:rPr>
        <w:t xml:space="preserve"> csak felmérési, térképezési vagy területszámítási hiba fennállása esetén vizsgál.</w:t>
      </w:r>
    </w:p>
    <w:p w:rsidR="00B017FE" w:rsidRPr="00F65F89" w:rsidRDefault="00B017FE">
      <w:pPr>
        <w:rPr>
          <w:rFonts w:ascii="Arial" w:hAnsi="Arial" w:cs="Arial"/>
          <w:b/>
          <w:sz w:val="12"/>
          <w:szCs w:val="12"/>
        </w:rPr>
      </w:pPr>
    </w:p>
    <w:p w:rsidR="00E0534A" w:rsidRPr="00F65F89" w:rsidRDefault="00E0534A" w:rsidP="0003188E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F65F89">
        <w:rPr>
          <w:rFonts w:ascii="Arial" w:hAnsi="Arial" w:cs="Arial"/>
          <w:b/>
          <w:sz w:val="20"/>
          <w:szCs w:val="20"/>
        </w:rPr>
        <w:t>A kérelmet be nem nyújt</w:t>
      </w:r>
      <w:r w:rsidR="004D6A70" w:rsidRPr="00F65F89">
        <w:rPr>
          <w:rFonts w:ascii="Arial" w:hAnsi="Arial" w:cs="Arial"/>
          <w:b/>
          <w:sz w:val="20"/>
          <w:szCs w:val="20"/>
        </w:rPr>
        <w:t>ó</w:t>
      </w:r>
      <w:r w:rsidRPr="00F65F89">
        <w:rPr>
          <w:rFonts w:ascii="Arial" w:hAnsi="Arial" w:cs="Arial"/>
          <w:b/>
          <w:sz w:val="20"/>
          <w:szCs w:val="20"/>
        </w:rPr>
        <w:t xml:space="preserve"> tulajdonos</w:t>
      </w:r>
      <w:r w:rsidR="00B017FE" w:rsidRPr="00F65F89">
        <w:rPr>
          <w:rFonts w:ascii="Arial" w:hAnsi="Arial" w:cs="Arial"/>
          <w:b/>
          <w:sz w:val="20"/>
          <w:szCs w:val="20"/>
        </w:rPr>
        <w:t xml:space="preserve"> főbb</w:t>
      </w:r>
      <w:r w:rsidRPr="00F65F89">
        <w:rPr>
          <w:rFonts w:ascii="Arial" w:hAnsi="Arial" w:cs="Arial"/>
          <w:b/>
          <w:sz w:val="20"/>
          <w:szCs w:val="20"/>
        </w:rPr>
        <w:t xml:space="preserve"> jogai:</w:t>
      </w:r>
    </w:p>
    <w:p w:rsidR="006216C1" w:rsidRPr="00F65F89" w:rsidRDefault="0003188E" w:rsidP="0003188E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teljes körű megállapodást</w:t>
      </w:r>
      <w:r w:rsidR="006216C1" w:rsidRPr="00F65F89">
        <w:rPr>
          <w:rFonts w:ascii="Arial" w:hAnsi="Arial" w:cs="Arial"/>
          <w:sz w:val="20"/>
          <w:szCs w:val="20"/>
        </w:rPr>
        <w:t>-egyezséget</w:t>
      </w:r>
      <w:r w:rsidRPr="00F65F89">
        <w:rPr>
          <w:rFonts w:ascii="Arial" w:hAnsi="Arial" w:cs="Arial"/>
          <w:sz w:val="20"/>
          <w:szCs w:val="20"/>
        </w:rPr>
        <w:t xml:space="preserve"> köthet, mely során a kérelmezők mellett a nem kérelmező tulajdonostársak </w:t>
      </w:r>
      <w:r w:rsidR="004B4D40" w:rsidRPr="00F65F89">
        <w:rPr>
          <w:rFonts w:ascii="Arial" w:hAnsi="Arial" w:cs="Arial"/>
          <w:sz w:val="20"/>
          <w:szCs w:val="20"/>
        </w:rPr>
        <w:t>tulajdon</w:t>
      </w:r>
      <w:r w:rsidRPr="00F65F89">
        <w:rPr>
          <w:rFonts w:ascii="Arial" w:hAnsi="Arial" w:cs="Arial"/>
          <w:sz w:val="20"/>
          <w:szCs w:val="20"/>
        </w:rPr>
        <w:t>része is kiosztásra kerülhet</w:t>
      </w:r>
      <w:r w:rsidR="004B4D40" w:rsidRPr="00F65F89">
        <w:rPr>
          <w:rFonts w:ascii="Arial" w:hAnsi="Arial" w:cs="Arial"/>
          <w:sz w:val="20"/>
          <w:szCs w:val="20"/>
        </w:rPr>
        <w:t>,</w:t>
      </w:r>
    </w:p>
    <w:p w:rsidR="0003188E" w:rsidRPr="00F65F89" w:rsidRDefault="0003188E" w:rsidP="0003188E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teljes körű egyezség esetén a többi tulajdonossal közösen kialakított javaslatot fogalmazhat meg az osztás kiindulási helyét és irányát illetően</w:t>
      </w:r>
      <w:r w:rsidR="004B4D40" w:rsidRPr="00F65F89">
        <w:rPr>
          <w:rFonts w:ascii="Arial" w:hAnsi="Arial" w:cs="Arial"/>
          <w:sz w:val="20"/>
          <w:szCs w:val="20"/>
        </w:rPr>
        <w:t>,</w:t>
      </w:r>
    </w:p>
    <w:p w:rsidR="0003188E" w:rsidRPr="00F65F89" w:rsidRDefault="0003188E" w:rsidP="0003188E">
      <w:pPr>
        <w:numPr>
          <w:ilvl w:val="0"/>
          <w:numId w:val="1"/>
        </w:numPr>
        <w:tabs>
          <w:tab w:val="clear" w:pos="1440"/>
          <w:tab w:val="num" w:pos="567"/>
        </w:tabs>
        <w:spacing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lastRenderedPageBreak/>
        <w:t xml:space="preserve">a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Pr="00F65F89">
        <w:rPr>
          <w:rFonts w:ascii="Arial" w:hAnsi="Arial" w:cs="Arial"/>
          <w:sz w:val="20"/>
          <w:szCs w:val="20"/>
        </w:rPr>
        <w:t xml:space="preserve"> megosztás kiindulási helyét és irányát megállapító határozatában foglaltak ellen – egyet nem értés esetén, indokolt esetben – kifogást emelhet,</w:t>
      </w:r>
    </w:p>
    <w:p w:rsidR="0003188E" w:rsidRPr="00F65F89" w:rsidRDefault="0003188E" w:rsidP="00764B2F">
      <w:pPr>
        <w:numPr>
          <w:ilvl w:val="0"/>
          <w:numId w:val="1"/>
        </w:numPr>
        <w:tabs>
          <w:tab w:val="clear" w:pos="1440"/>
          <w:tab w:val="num" w:pos="567"/>
        </w:tabs>
        <w:spacing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a kioszt</w:t>
      </w:r>
      <w:r w:rsidR="00764B2F" w:rsidRPr="00F65F89">
        <w:rPr>
          <w:rFonts w:ascii="Arial" w:hAnsi="Arial" w:cs="Arial"/>
          <w:sz w:val="20"/>
          <w:szCs w:val="20"/>
        </w:rPr>
        <w:t>ás után visszamaradt</w:t>
      </w:r>
      <w:r w:rsidRPr="00F65F89">
        <w:rPr>
          <w:rFonts w:ascii="Arial" w:hAnsi="Arial" w:cs="Arial"/>
          <w:sz w:val="20"/>
          <w:szCs w:val="20"/>
        </w:rPr>
        <w:t xml:space="preserve"> földrészlete helyszíni bemutatásán részt vehet, a terepi kitűzés ellen indokolt esetben kifogást emelhet, melyet a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Pr="00F65F89">
        <w:rPr>
          <w:rFonts w:ascii="Arial" w:hAnsi="Arial" w:cs="Arial"/>
          <w:sz w:val="20"/>
          <w:szCs w:val="20"/>
        </w:rPr>
        <w:t xml:space="preserve"> csak felmérési, térképezési vagy területszámítási hiba fennállása esetén vizsgál.</w:t>
      </w:r>
    </w:p>
    <w:p w:rsidR="00E0534A" w:rsidRPr="00F65F89" w:rsidRDefault="00E0534A" w:rsidP="004B4D40">
      <w:pPr>
        <w:spacing w:after="120" w:line="300" w:lineRule="exact"/>
        <w:ind w:left="66"/>
        <w:jc w:val="both"/>
        <w:rPr>
          <w:rFonts w:ascii="Arial" w:hAnsi="Arial" w:cs="Arial"/>
          <w:b/>
          <w:sz w:val="20"/>
          <w:szCs w:val="20"/>
        </w:rPr>
      </w:pPr>
      <w:r w:rsidRPr="00F65F89">
        <w:rPr>
          <w:rFonts w:ascii="Arial" w:hAnsi="Arial" w:cs="Arial"/>
          <w:b/>
          <w:sz w:val="20"/>
          <w:szCs w:val="20"/>
        </w:rPr>
        <w:t xml:space="preserve">A kérelmező tulajdonosokat a </w:t>
      </w:r>
      <w:r w:rsidR="003670D6">
        <w:rPr>
          <w:rFonts w:ascii="Arial" w:hAnsi="Arial" w:cs="Arial"/>
          <w:b/>
          <w:sz w:val="20"/>
          <w:szCs w:val="20"/>
        </w:rPr>
        <w:t>Földhivatali Osztály</w:t>
      </w:r>
      <w:r w:rsidRPr="00F65F89">
        <w:rPr>
          <w:rFonts w:ascii="Arial" w:hAnsi="Arial" w:cs="Arial"/>
          <w:b/>
          <w:sz w:val="20"/>
          <w:szCs w:val="20"/>
        </w:rPr>
        <w:t xml:space="preserve"> levélben tájékoztatta az eljárással kapcsolatos tudnivalókról.</w:t>
      </w:r>
      <w:r w:rsidR="00923E71" w:rsidRPr="00F65F89">
        <w:rPr>
          <w:rFonts w:ascii="Arial" w:hAnsi="Arial" w:cs="Arial"/>
          <w:b/>
          <w:sz w:val="20"/>
          <w:szCs w:val="20"/>
        </w:rPr>
        <w:t xml:space="preserve"> </w:t>
      </w:r>
    </w:p>
    <w:p w:rsidR="004B4D40" w:rsidRPr="00F65F89" w:rsidRDefault="004B4D40" w:rsidP="004B4D40">
      <w:pPr>
        <w:spacing w:after="240" w:line="300" w:lineRule="exact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Tájékoztatom, hogy külterület esetében 0.3</w:t>
      </w:r>
      <w:r w:rsidR="00923E71" w:rsidRPr="00F65F89">
        <w:rPr>
          <w:rFonts w:ascii="Arial" w:hAnsi="Arial" w:cs="Arial"/>
          <w:sz w:val="20"/>
          <w:szCs w:val="20"/>
        </w:rPr>
        <w:t>0</w:t>
      </w:r>
      <w:r w:rsidRPr="00F65F89">
        <w:rPr>
          <w:rFonts w:ascii="Arial" w:hAnsi="Arial" w:cs="Arial"/>
          <w:sz w:val="20"/>
          <w:szCs w:val="20"/>
        </w:rPr>
        <w:t xml:space="preserve"> hektárnál (3000 m</w:t>
      </w:r>
      <w:r w:rsidRPr="00F65F89">
        <w:rPr>
          <w:rFonts w:ascii="Arial" w:hAnsi="Arial" w:cs="Arial"/>
          <w:sz w:val="20"/>
          <w:szCs w:val="20"/>
          <w:vertAlign w:val="superscript"/>
        </w:rPr>
        <w:t>2</w:t>
      </w:r>
      <w:r w:rsidRPr="00F65F89">
        <w:rPr>
          <w:rFonts w:ascii="Arial" w:hAnsi="Arial" w:cs="Arial"/>
          <w:sz w:val="20"/>
          <w:szCs w:val="20"/>
        </w:rPr>
        <w:t>), zártkert</w:t>
      </w:r>
      <w:r w:rsidR="00922A24">
        <w:rPr>
          <w:rFonts w:ascii="Arial" w:hAnsi="Arial" w:cs="Arial"/>
          <w:sz w:val="20"/>
          <w:szCs w:val="20"/>
        </w:rPr>
        <w:t xml:space="preserve"> és belterület</w:t>
      </w:r>
      <w:r w:rsidRPr="00F65F89">
        <w:rPr>
          <w:rFonts w:ascii="Arial" w:hAnsi="Arial" w:cs="Arial"/>
          <w:sz w:val="20"/>
          <w:szCs w:val="20"/>
        </w:rPr>
        <w:t xml:space="preserve"> esetében 0.15 hektárnál (1500 m</w:t>
      </w:r>
      <w:r w:rsidRPr="00F65F89">
        <w:rPr>
          <w:rFonts w:ascii="Arial" w:hAnsi="Arial" w:cs="Arial"/>
          <w:sz w:val="20"/>
          <w:szCs w:val="20"/>
          <w:vertAlign w:val="superscript"/>
        </w:rPr>
        <w:t>2</w:t>
      </w:r>
      <w:r w:rsidRPr="00F65F89">
        <w:rPr>
          <w:rFonts w:ascii="Arial" w:hAnsi="Arial" w:cs="Arial"/>
          <w:sz w:val="20"/>
          <w:szCs w:val="20"/>
        </w:rPr>
        <w:t>) kisebb területű önálló ingatlan nem kerül kiosztásra, továbbá az erdők – teljes körű egyezségi megállapodást kivéve – külön földrészletben, az eredeti tulajdoni hányadoknak megfelelően osztatlan közös tulajdonban maradnak!</w:t>
      </w:r>
    </w:p>
    <w:p w:rsidR="002F0055" w:rsidRPr="00F65F89" w:rsidRDefault="00734289" w:rsidP="002F0055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040BD7">
        <w:rPr>
          <w:rFonts w:ascii="Arial" w:hAnsi="Arial" w:cs="Arial"/>
          <w:sz w:val="20"/>
          <w:szCs w:val="20"/>
        </w:rPr>
        <w:t xml:space="preserve">Teljes körű egyezség esetén, mely a kérelmet be nem nyújtott tulajdonostársak bevonásával köthető, a megosztás módjáról – amennyiben az jogszabályokkal nem ellentétes – a tulajdonosok maguk dönthetnek. </w:t>
      </w:r>
      <w:r w:rsidR="002F0055" w:rsidRPr="00F65F89">
        <w:rPr>
          <w:rFonts w:ascii="Arial" w:hAnsi="Arial" w:cs="Arial"/>
          <w:sz w:val="20"/>
          <w:szCs w:val="20"/>
        </w:rPr>
        <w:t>Teljes körű egyezség azt jelenti, hogy valamennyi tulajdonostárs (kérelmező és kérelmet be nem nyújtó tulajdonos) részvétele és megegyezése szükséges ellenkező esetben csak a kérelmet benyújtók vehetnek részt az eljárásban</w:t>
      </w:r>
      <w:r w:rsidR="00F65F89" w:rsidRPr="00F65F89">
        <w:rPr>
          <w:rFonts w:ascii="Arial" w:hAnsi="Arial" w:cs="Arial"/>
          <w:sz w:val="20"/>
          <w:szCs w:val="20"/>
        </w:rPr>
        <w:t>.</w:t>
      </w:r>
    </w:p>
    <w:p w:rsidR="00FA57E2" w:rsidRPr="00F65F89" w:rsidRDefault="00FA57E2" w:rsidP="00FA57E2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A teljes körű egyezség részleteiről, előnyeiről a jogi szolgáltatótól kaphatnak tájékoztatást.</w:t>
      </w:r>
    </w:p>
    <w:p w:rsidR="00B017FE" w:rsidRPr="00F65F89" w:rsidRDefault="00B017FE" w:rsidP="00B017FE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>A kö</w:t>
      </w:r>
      <w:r w:rsidR="00922A24">
        <w:rPr>
          <w:rFonts w:ascii="Arial" w:hAnsi="Arial" w:cs="Arial"/>
          <w:sz w:val="20"/>
          <w:szCs w:val="20"/>
        </w:rPr>
        <w:t xml:space="preserve">vetkező időszakban a földmérő úgynevezett </w:t>
      </w:r>
      <w:r w:rsidRPr="00F65F89">
        <w:rPr>
          <w:rFonts w:ascii="Arial" w:hAnsi="Arial" w:cs="Arial"/>
          <w:sz w:val="20"/>
          <w:szCs w:val="20"/>
        </w:rPr>
        <w:t xml:space="preserve">keretmérés </w:t>
      </w:r>
      <w:r w:rsidR="00922A24">
        <w:rPr>
          <w:rFonts w:ascii="Arial" w:hAnsi="Arial" w:cs="Arial"/>
          <w:sz w:val="20"/>
          <w:szCs w:val="20"/>
        </w:rPr>
        <w:t>során</w:t>
      </w:r>
      <w:r w:rsidRPr="00F65F89">
        <w:rPr>
          <w:rFonts w:ascii="Arial" w:hAnsi="Arial" w:cs="Arial"/>
          <w:sz w:val="20"/>
          <w:szCs w:val="20"/>
        </w:rPr>
        <w:t xml:space="preserve"> ellenőrzi az eljárásban résztvevő földrészletek természetbeni állapotát (határvonalak, művelési ágak, területi adatok), melyhez a tulajdonosok jelenléte nem szükséges. A megosztás csak akkor kezdődhet meg, ha a földrészlet természetbeni, térképi és ingatlan-nyilvántartási adatai megegyeznek, ezért eltérés esetén a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Pr="00F65F89">
        <w:rPr>
          <w:rFonts w:ascii="Arial" w:hAnsi="Arial" w:cs="Arial"/>
          <w:sz w:val="20"/>
          <w:szCs w:val="20"/>
        </w:rPr>
        <w:t xml:space="preserve"> felmérési, térképezési vagy területszámítási hiba kijavítása iránti és/vagy művelési </w:t>
      </w:r>
      <w:proofErr w:type="gramStart"/>
      <w:r w:rsidRPr="00F65F89">
        <w:rPr>
          <w:rFonts w:ascii="Arial" w:hAnsi="Arial" w:cs="Arial"/>
          <w:sz w:val="20"/>
          <w:szCs w:val="20"/>
        </w:rPr>
        <w:t>ág változási</w:t>
      </w:r>
      <w:proofErr w:type="gramEnd"/>
      <w:r w:rsidRPr="00F65F89">
        <w:rPr>
          <w:rFonts w:ascii="Arial" w:hAnsi="Arial" w:cs="Arial"/>
          <w:sz w:val="20"/>
          <w:szCs w:val="20"/>
        </w:rPr>
        <w:t xml:space="preserve"> eljárást indít. </w:t>
      </w:r>
    </w:p>
    <w:p w:rsidR="00B017FE" w:rsidRPr="00F65F89" w:rsidRDefault="00B017FE" w:rsidP="00B017FE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 xml:space="preserve">A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Pr="00F65F89">
        <w:rPr>
          <w:rFonts w:ascii="Arial" w:hAnsi="Arial" w:cs="Arial"/>
          <w:sz w:val="20"/>
          <w:szCs w:val="20"/>
        </w:rPr>
        <w:t xml:space="preserve">, amennyiben a földrészlet természetbeni, térképi és ingatlan-nyilvántartási adatai megegyeznek, és teljes körű egyezségi megállapodás nem született, meghozza az osztás kiindulási helyére és irányára vonatkozó határozatát, melyet 8 napra kifüggeszt a földrészlet fekvése szerinti önkormányzat hirdetőtábláján. </w:t>
      </w:r>
      <w:r w:rsidR="00734289" w:rsidRPr="00040BD7">
        <w:rPr>
          <w:rFonts w:ascii="Arial" w:hAnsi="Arial" w:cs="Arial"/>
          <w:sz w:val="20"/>
          <w:szCs w:val="20"/>
        </w:rPr>
        <w:t xml:space="preserve">Ez alatt az idő alatt lehet – indokolt esetben – </w:t>
      </w:r>
      <w:bookmarkStart w:id="1" w:name="_GoBack"/>
      <w:bookmarkEnd w:id="1"/>
      <w:r w:rsidR="00734289" w:rsidRPr="00040BD7">
        <w:rPr>
          <w:rFonts w:ascii="Arial" w:hAnsi="Arial" w:cs="Arial"/>
          <w:sz w:val="20"/>
          <w:szCs w:val="20"/>
        </w:rPr>
        <w:t xml:space="preserve">a határozat ellen </w:t>
      </w:r>
      <w:r w:rsidR="00734289">
        <w:rPr>
          <w:rFonts w:ascii="Arial" w:hAnsi="Arial" w:cs="Arial"/>
          <w:sz w:val="20"/>
          <w:szCs w:val="20"/>
        </w:rPr>
        <w:t>fellebbezést</w:t>
      </w:r>
      <w:r w:rsidR="00734289" w:rsidRPr="00040BD7">
        <w:rPr>
          <w:rFonts w:ascii="Arial" w:hAnsi="Arial" w:cs="Arial"/>
          <w:sz w:val="20"/>
          <w:szCs w:val="20"/>
        </w:rPr>
        <w:t xml:space="preserve"> benyújtani a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="00734289" w:rsidRPr="00040BD7">
        <w:rPr>
          <w:rFonts w:ascii="Arial" w:hAnsi="Arial" w:cs="Arial"/>
          <w:sz w:val="20"/>
          <w:szCs w:val="20"/>
        </w:rPr>
        <w:t>hoz. A jogerős</w:t>
      </w:r>
      <w:r w:rsidR="00734289">
        <w:rPr>
          <w:rFonts w:ascii="Arial" w:hAnsi="Arial" w:cs="Arial"/>
          <w:sz w:val="20"/>
          <w:szCs w:val="20"/>
        </w:rPr>
        <w:t>sé vált</w:t>
      </w:r>
      <w:r w:rsidR="00734289" w:rsidRPr="00040BD7">
        <w:rPr>
          <w:rFonts w:ascii="Arial" w:hAnsi="Arial" w:cs="Arial"/>
          <w:sz w:val="20"/>
          <w:szCs w:val="20"/>
        </w:rPr>
        <w:t xml:space="preserve"> osztásirány határozat a </w:t>
      </w:r>
      <w:r w:rsidR="003670D6">
        <w:rPr>
          <w:rFonts w:ascii="Arial" w:hAnsi="Arial" w:cs="Arial"/>
          <w:sz w:val="20"/>
          <w:szCs w:val="20"/>
        </w:rPr>
        <w:t>Földhivatali Osztály</w:t>
      </w:r>
      <w:r w:rsidR="00734289" w:rsidRPr="00040BD7">
        <w:rPr>
          <w:rFonts w:ascii="Arial" w:hAnsi="Arial" w:cs="Arial"/>
          <w:sz w:val="20"/>
          <w:szCs w:val="20"/>
        </w:rPr>
        <w:t xml:space="preserve"> hirdetőtábláján, 8 napra kerül kifüggesztés</w:t>
      </w:r>
      <w:r w:rsidR="00734289">
        <w:rPr>
          <w:rFonts w:ascii="Arial" w:hAnsi="Arial" w:cs="Arial"/>
          <w:sz w:val="20"/>
          <w:szCs w:val="20"/>
        </w:rPr>
        <w:t>r</w:t>
      </w:r>
      <w:r w:rsidR="00734289" w:rsidRPr="00040BD7">
        <w:rPr>
          <w:rFonts w:ascii="Arial" w:hAnsi="Arial" w:cs="Arial"/>
          <w:sz w:val="20"/>
          <w:szCs w:val="20"/>
        </w:rPr>
        <w:t>e.</w:t>
      </w:r>
    </w:p>
    <w:p w:rsidR="00E5170F" w:rsidRPr="00F65F89" w:rsidRDefault="00E5170F" w:rsidP="00B017FE">
      <w:pPr>
        <w:rPr>
          <w:rFonts w:ascii="Arial" w:hAnsi="Arial" w:cs="Arial"/>
          <w:sz w:val="20"/>
          <w:szCs w:val="20"/>
        </w:rPr>
      </w:pPr>
    </w:p>
    <w:p w:rsidR="00B017FE" w:rsidRPr="00F65F89" w:rsidRDefault="00B017FE" w:rsidP="00B017FE">
      <w:pPr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 xml:space="preserve">Az eljárásban közreműködők elérhetőségei: </w:t>
      </w:r>
    </w:p>
    <w:p w:rsidR="002F0055" w:rsidRPr="00F65F89" w:rsidRDefault="002F0055" w:rsidP="00B017FE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668"/>
        <w:gridCol w:w="3524"/>
        <w:gridCol w:w="3525"/>
      </w:tblGrid>
      <w:tr w:rsidR="00B017FE" w:rsidRPr="00F65F89" w:rsidTr="00E5170F">
        <w:trPr>
          <w:trHeight w:hRule="exact" w:val="340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B017FE" w:rsidRPr="00F65F89" w:rsidRDefault="0069247C" w:rsidP="00E5170F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9247C">
              <w:rPr>
                <w:rFonts w:ascii="Arial" w:hAnsi="Arial" w:cs="Arial"/>
                <w:sz w:val="20"/>
                <w:szCs w:val="20"/>
              </w:rPr>
              <w:t>öldmérő vállalkozó</w:t>
            </w:r>
            <w:r w:rsidR="00B017FE" w:rsidRPr="00F65F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B017FE" w:rsidRPr="00F65F89" w:rsidRDefault="00B017FE" w:rsidP="0069247C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 xml:space="preserve">Jogi </w:t>
            </w:r>
            <w:r w:rsidR="0069247C">
              <w:rPr>
                <w:rFonts w:ascii="Arial" w:hAnsi="Arial" w:cs="Arial"/>
                <w:sz w:val="20"/>
                <w:szCs w:val="20"/>
              </w:rPr>
              <w:t>szolgáltató</w:t>
            </w:r>
            <w:r w:rsidRPr="00F65F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017FE" w:rsidRPr="00F65F89" w:rsidTr="00E5170F">
        <w:trPr>
          <w:trHeight w:hRule="exact" w:val="3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közreműködő: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 xml:space="preserve">Geodézia </w:t>
            </w:r>
            <w:proofErr w:type="spellStart"/>
            <w:r w:rsidRPr="00F65F89">
              <w:rPr>
                <w:rFonts w:ascii="Arial" w:hAnsi="Arial" w:cs="Arial"/>
                <w:sz w:val="20"/>
                <w:szCs w:val="20"/>
              </w:rPr>
              <w:t>Zrt</w:t>
            </w:r>
            <w:proofErr w:type="spellEnd"/>
            <w:r w:rsidRPr="00F65F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Dr. Fazekas Róbert Ügyvédi Iroda</w:t>
            </w:r>
          </w:p>
        </w:tc>
      </w:tr>
      <w:tr w:rsidR="00B017FE" w:rsidRPr="00F65F89" w:rsidTr="00E5170F">
        <w:trPr>
          <w:trHeight w:hRule="exact" w:val="3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levelezési cím: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1149 Budapest, Bosnyák tér 5.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1055 Budapest, Falk Miksa u. 28. II/2.</w:t>
            </w:r>
          </w:p>
        </w:tc>
      </w:tr>
      <w:tr w:rsidR="00B017FE" w:rsidRPr="00F65F89" w:rsidTr="00E5170F">
        <w:trPr>
          <w:trHeight w:hRule="exact" w:val="3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06-1/363-6801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06-1/302-5525 </w:t>
            </w:r>
          </w:p>
        </w:tc>
      </w:tr>
      <w:tr w:rsidR="00B017FE" w:rsidRPr="00F65F89" w:rsidTr="00E5170F">
        <w:trPr>
          <w:trHeight w:hRule="exact" w:val="3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e-mail cím: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geodezia@geodezia.hu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B017FE" w:rsidRPr="00F65F89" w:rsidRDefault="00B017FE" w:rsidP="00E5170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F65F89">
              <w:rPr>
                <w:rFonts w:ascii="Arial" w:hAnsi="Arial" w:cs="Arial"/>
                <w:sz w:val="20"/>
                <w:szCs w:val="20"/>
              </w:rPr>
              <w:t>iroda@drfazekasrobert.t-online.hu</w:t>
            </w:r>
          </w:p>
        </w:tc>
      </w:tr>
    </w:tbl>
    <w:p w:rsidR="00764B2F" w:rsidRPr="00F65F89" w:rsidRDefault="00764B2F">
      <w:pPr>
        <w:rPr>
          <w:rFonts w:ascii="Arial" w:hAnsi="Arial" w:cs="Arial"/>
          <w:sz w:val="20"/>
          <w:szCs w:val="20"/>
        </w:rPr>
      </w:pPr>
    </w:p>
    <w:p w:rsidR="003670D6" w:rsidRDefault="003670D6" w:rsidP="003670D6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3670D6" w:rsidRPr="00F65F89" w:rsidRDefault="003670D6" w:rsidP="003670D6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 xml:space="preserve">Kaposvár, 2015. május </w:t>
      </w:r>
      <w:r w:rsidR="00047240">
        <w:rPr>
          <w:rFonts w:ascii="Arial" w:hAnsi="Arial" w:cs="Arial"/>
          <w:sz w:val="20"/>
          <w:szCs w:val="20"/>
        </w:rPr>
        <w:t>20</w:t>
      </w:r>
      <w:r w:rsidRPr="00F65F89">
        <w:rPr>
          <w:rFonts w:ascii="Arial" w:hAnsi="Arial" w:cs="Arial"/>
          <w:sz w:val="20"/>
          <w:szCs w:val="20"/>
        </w:rPr>
        <w:t>.</w:t>
      </w:r>
    </w:p>
    <w:p w:rsidR="00A53A53" w:rsidRPr="00A53A53" w:rsidRDefault="003670D6" w:rsidP="00A53A53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65F89">
        <w:rPr>
          <w:rFonts w:ascii="Arial" w:hAnsi="Arial" w:cs="Arial"/>
          <w:sz w:val="20"/>
          <w:szCs w:val="20"/>
        </w:rPr>
        <w:tab/>
      </w:r>
      <w:proofErr w:type="gramStart"/>
      <w:r w:rsidR="00A53A53" w:rsidRPr="00A53A53">
        <w:rPr>
          <w:rFonts w:ascii="Arial" w:hAnsi="Arial" w:cs="Arial"/>
          <w:sz w:val="20"/>
          <w:szCs w:val="20"/>
        </w:rPr>
        <w:t>dr.</w:t>
      </w:r>
      <w:proofErr w:type="gramEnd"/>
      <w:r w:rsidR="00A53A53" w:rsidRPr="00A53A53">
        <w:rPr>
          <w:rFonts w:ascii="Arial" w:hAnsi="Arial" w:cs="Arial"/>
          <w:sz w:val="20"/>
          <w:szCs w:val="20"/>
        </w:rPr>
        <w:t xml:space="preserve"> Kimmel József</w:t>
      </w:r>
    </w:p>
    <w:p w:rsidR="00CD26E0" w:rsidRPr="00F65F89" w:rsidRDefault="00A53A53" w:rsidP="006D7CE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A53A53">
        <w:rPr>
          <w:rFonts w:ascii="Arial" w:hAnsi="Arial" w:cs="Arial"/>
          <w:sz w:val="20"/>
          <w:szCs w:val="20"/>
        </w:rPr>
        <w:tab/>
      </w:r>
      <w:proofErr w:type="gramStart"/>
      <w:r w:rsidRPr="00A53A53">
        <w:rPr>
          <w:rFonts w:ascii="Arial" w:hAnsi="Arial" w:cs="Arial"/>
          <w:sz w:val="20"/>
          <w:szCs w:val="20"/>
        </w:rPr>
        <w:t>hivatalvezető</w:t>
      </w:r>
      <w:proofErr w:type="gramEnd"/>
      <w:r w:rsidRPr="00A53A53">
        <w:rPr>
          <w:rFonts w:ascii="Arial" w:hAnsi="Arial" w:cs="Arial"/>
          <w:sz w:val="20"/>
          <w:szCs w:val="20"/>
        </w:rPr>
        <w:t xml:space="preserve"> s.k.</w:t>
      </w:r>
    </w:p>
    <w:sectPr w:rsidR="00CD26E0" w:rsidRPr="00F65F89" w:rsidSect="00367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58" w:rsidRDefault="00B16658" w:rsidP="004D6A70">
      <w:r>
        <w:separator/>
      </w:r>
    </w:p>
  </w:endnote>
  <w:endnote w:type="continuationSeparator" w:id="0">
    <w:p w:rsidR="00B16658" w:rsidRDefault="00B16658" w:rsidP="004D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B8" w:rsidRDefault="000105B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B8" w:rsidRDefault="000105B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1C" w:rsidRDefault="00AE7FF7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6.6pt;margin-top:-16.6pt;width:507pt;height:45.4pt;z-index:251658240" filled="f" stroked="f">
          <v:textbox style="mso-next-textbox:#_x0000_s2049">
            <w:txbxContent>
              <w:p w:rsidR="000105B8" w:rsidRPr="0079524D" w:rsidRDefault="000105B8" w:rsidP="000105B8">
                <w:pPr>
                  <w:pStyle w:val="cmzs"/>
                  <w:spacing w:line="360" w:lineRule="auto"/>
                  <w:rPr>
                    <w:rFonts w:cs="Courier New"/>
                    <w:color w:val="auto"/>
                    <w:lang w:val="hu-HU"/>
                  </w:rPr>
                </w:pPr>
                <w:r>
                  <w:rPr>
                    <w:rFonts w:cs="Arial"/>
                    <w:color w:val="auto"/>
                    <w:lang w:val="hu-HU"/>
                  </w:rPr>
                  <w:t>Somogy Megyei Kormányhivatal Kaposvári Járási Hivatal</w:t>
                </w:r>
              </w:p>
              <w:p w:rsidR="000105B8" w:rsidRPr="0079524D" w:rsidRDefault="000105B8" w:rsidP="000105B8">
                <w:pPr>
                  <w:pStyle w:val="cmzs"/>
                  <w:spacing w:line="360" w:lineRule="auto"/>
                  <w:rPr>
                    <w:rFonts w:cs="Arial"/>
                    <w:color w:val="auto"/>
                    <w:lang w:val="hu-HU"/>
                  </w:rPr>
                </w:pPr>
                <w:r w:rsidRPr="0079524D">
                  <w:rPr>
                    <w:rFonts w:cs="Arial"/>
                    <w:color w:val="auto"/>
                    <w:lang w:val="hu-HU"/>
                  </w:rPr>
                  <w:t xml:space="preserve">7400 Kaposvár, </w:t>
                </w:r>
                <w:r>
                  <w:rPr>
                    <w:rFonts w:cs="Arial"/>
                    <w:color w:val="auto"/>
                    <w:lang w:val="hu-HU"/>
                  </w:rPr>
                  <w:t>Kossuth tér 1.</w:t>
                </w:r>
                <w:r w:rsidRPr="0079524D">
                  <w:rPr>
                    <w:rFonts w:cs="Arial"/>
                    <w:color w:val="auto"/>
                    <w:lang w:val="hu-HU"/>
                  </w:rPr>
                  <w:t xml:space="preserve"> Telefon: (82) 5</w:t>
                </w:r>
                <w:r>
                  <w:rPr>
                    <w:rFonts w:cs="Arial"/>
                    <w:color w:val="auto"/>
                    <w:lang w:val="hu-HU"/>
                  </w:rPr>
                  <w:t>01</w:t>
                </w:r>
                <w:r w:rsidRPr="0079524D">
                  <w:rPr>
                    <w:rFonts w:cs="Arial"/>
                    <w:color w:val="auto"/>
                    <w:lang w:val="hu-HU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auto"/>
                    <w:lang w:val="hu-HU"/>
                  </w:rPr>
                  <w:t>501</w:t>
                </w:r>
                <w:proofErr w:type="spellEnd"/>
                <w:r w:rsidRPr="0079524D">
                  <w:rPr>
                    <w:rFonts w:cs="Arial"/>
                    <w:color w:val="auto"/>
                    <w:lang w:val="hu-HU"/>
                  </w:rPr>
                  <w:t xml:space="preserve"> Fax: (82) </w:t>
                </w:r>
                <w:r>
                  <w:rPr>
                    <w:rFonts w:cs="Arial"/>
                    <w:color w:val="auto"/>
                    <w:lang w:val="hu-HU"/>
                  </w:rPr>
                  <w:t>501 561</w:t>
                </w:r>
              </w:p>
              <w:p w:rsidR="000105B8" w:rsidRPr="0079524D" w:rsidRDefault="000105B8" w:rsidP="000105B8">
                <w:pPr>
                  <w:pStyle w:val="cmzs"/>
                  <w:spacing w:line="360" w:lineRule="auto"/>
                  <w:rPr>
                    <w:rFonts w:cs="Arial"/>
                    <w:color w:val="auto"/>
                    <w:lang w:val="hu-HU"/>
                  </w:rPr>
                </w:pPr>
                <w:r w:rsidRPr="0079524D">
                  <w:rPr>
                    <w:rFonts w:cs="Arial"/>
                    <w:color w:val="auto"/>
                    <w:lang w:val="hu-HU"/>
                  </w:rPr>
                  <w:t xml:space="preserve">E-mail: </w:t>
                </w:r>
                <w:r>
                  <w:rPr>
                    <w:rFonts w:cs="Arial"/>
                    <w:color w:val="auto"/>
                    <w:lang w:val="hu-HU"/>
                  </w:rPr>
                  <w:t>hivatal@</w:t>
                </w:r>
                <w:r w:rsidRPr="0079524D">
                  <w:rPr>
                    <w:rFonts w:cs="Arial"/>
                    <w:color w:val="auto"/>
                    <w:lang w:val="hu-HU"/>
                  </w:rPr>
                  <w:t>kaposvar</w:t>
                </w:r>
                <w:r>
                  <w:rPr>
                    <w:rFonts w:cs="Arial"/>
                    <w:color w:val="auto"/>
                    <w:lang w:val="hu-HU"/>
                  </w:rPr>
                  <w:t>.gov.hu</w:t>
                </w:r>
                <w:r w:rsidRPr="0079524D">
                  <w:rPr>
                    <w:rFonts w:cs="Arial"/>
                    <w:color w:val="auto"/>
                    <w:lang w:val="hu-HU"/>
                  </w:rPr>
                  <w:t xml:space="preserve"> Honlap: </w:t>
                </w:r>
                <w:r>
                  <w:rPr>
                    <w:rFonts w:cs="Arial"/>
                    <w:color w:val="auto"/>
                    <w:lang w:val="hu-HU"/>
                  </w:rPr>
                  <w:t>www.kormanyhivatal.hu/hu/somogy</w:t>
                </w:r>
              </w:p>
              <w:p w:rsidR="00442B1C" w:rsidRPr="003759FF" w:rsidRDefault="00442B1C" w:rsidP="004D6A70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58" w:rsidRDefault="00B16658" w:rsidP="004D6A70">
      <w:r>
        <w:separator/>
      </w:r>
    </w:p>
  </w:footnote>
  <w:footnote w:type="continuationSeparator" w:id="0">
    <w:p w:rsidR="00B16658" w:rsidRDefault="00B16658" w:rsidP="004D6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B8" w:rsidRDefault="000105B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B8" w:rsidRDefault="000105B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1C" w:rsidRPr="00232A97" w:rsidRDefault="00442B1C" w:rsidP="004D6A70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232A97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474345" cy="931545"/>
          <wp:effectExtent l="0" t="0" r="1905" b="1905"/>
          <wp:docPr id="6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6846" t="14841" r="46942" b="29329"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B1C" w:rsidRPr="00232A97" w:rsidRDefault="00442B1C" w:rsidP="004D6A70">
    <w:pPr>
      <w:tabs>
        <w:tab w:val="center" w:pos="4536"/>
        <w:tab w:val="right" w:pos="9072"/>
      </w:tabs>
      <w:jc w:val="center"/>
      <w:rPr>
        <w:rFonts w:ascii="Trajan Pro" w:eastAsia="Calibri" w:hAnsi="Trajan Pro"/>
        <w:smallCaps/>
        <w:sz w:val="20"/>
        <w:szCs w:val="20"/>
        <w:lang w:eastAsia="en-US"/>
      </w:rPr>
    </w:pPr>
    <w:r w:rsidRPr="00232A97">
      <w:rPr>
        <w:rFonts w:ascii="Trajan Pro" w:eastAsia="Calibri" w:hAnsi="Trajan Pro"/>
        <w:smallCaps/>
        <w:sz w:val="20"/>
        <w:szCs w:val="20"/>
        <w:lang w:eastAsia="en-US"/>
      </w:rPr>
      <w:t>Somogy Megyei</w:t>
    </w:r>
  </w:p>
  <w:p w:rsidR="00442B1C" w:rsidRDefault="00442B1C" w:rsidP="004D6A70">
    <w:pPr>
      <w:tabs>
        <w:tab w:val="center" w:pos="4536"/>
        <w:tab w:val="right" w:pos="9072"/>
      </w:tabs>
      <w:jc w:val="center"/>
      <w:rPr>
        <w:rFonts w:ascii="Trajan Pro" w:eastAsia="Calibri" w:hAnsi="Trajan Pro"/>
        <w:smallCaps/>
        <w:sz w:val="20"/>
        <w:szCs w:val="20"/>
        <w:lang w:eastAsia="en-US"/>
      </w:rPr>
    </w:pPr>
    <w:r w:rsidRPr="00232A97">
      <w:rPr>
        <w:rFonts w:ascii="Trajan Pro" w:eastAsia="Calibri" w:hAnsi="Trajan Pro"/>
        <w:smallCaps/>
        <w:sz w:val="20"/>
        <w:szCs w:val="20"/>
        <w:lang w:eastAsia="en-US"/>
      </w:rPr>
      <w:t>Kormányhivatal</w:t>
    </w:r>
  </w:p>
  <w:p w:rsidR="00442B1C" w:rsidRDefault="00442B1C" w:rsidP="004D6A70">
    <w:pPr>
      <w:tabs>
        <w:tab w:val="center" w:pos="4536"/>
        <w:tab w:val="right" w:pos="9072"/>
      </w:tabs>
      <w:jc w:val="center"/>
      <w:rPr>
        <w:rFonts w:ascii="Trajan Pro" w:eastAsia="Calibri" w:hAnsi="Trajan Pro"/>
        <w:smallCaps/>
        <w:sz w:val="20"/>
        <w:szCs w:val="20"/>
        <w:lang w:eastAsia="en-US"/>
      </w:rPr>
    </w:pPr>
    <w:r>
      <w:rPr>
        <w:rFonts w:ascii="Trajan Pro" w:eastAsia="Calibri" w:hAnsi="Trajan Pro"/>
        <w:smallCaps/>
        <w:sz w:val="20"/>
        <w:szCs w:val="20"/>
        <w:lang w:eastAsia="en-US"/>
      </w:rPr>
      <w:t>Kaposvári Járási Hivatala</w:t>
    </w:r>
  </w:p>
  <w:p w:rsidR="00442B1C" w:rsidRPr="004D6A70" w:rsidRDefault="00442B1C" w:rsidP="004D6A70">
    <w:pPr>
      <w:tabs>
        <w:tab w:val="center" w:pos="4536"/>
        <w:tab w:val="right" w:pos="9072"/>
      </w:tabs>
      <w:jc w:val="center"/>
      <w:rPr>
        <w:rFonts w:ascii="Trajan Pro" w:eastAsia="Calibri" w:hAnsi="Trajan Pro"/>
        <w:smallCaps/>
        <w:sz w:val="20"/>
        <w:szCs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31E"/>
    <w:multiLevelType w:val="hybridMultilevel"/>
    <w:tmpl w:val="13C81DB6"/>
    <w:lvl w:ilvl="0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E113B3"/>
    <w:multiLevelType w:val="hybridMultilevel"/>
    <w:tmpl w:val="C2C21C0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534A"/>
    <w:rsid w:val="000018D6"/>
    <w:rsid w:val="000105B8"/>
    <w:rsid w:val="0003188E"/>
    <w:rsid w:val="00047240"/>
    <w:rsid w:val="00071FEB"/>
    <w:rsid w:val="000740C2"/>
    <w:rsid w:val="000F52AE"/>
    <w:rsid w:val="002C5D5B"/>
    <w:rsid w:val="002F0055"/>
    <w:rsid w:val="003670D6"/>
    <w:rsid w:val="003B4B7F"/>
    <w:rsid w:val="003F3C34"/>
    <w:rsid w:val="00442B1C"/>
    <w:rsid w:val="004514CC"/>
    <w:rsid w:val="00485782"/>
    <w:rsid w:val="004A19BC"/>
    <w:rsid w:val="004B4D40"/>
    <w:rsid w:val="004D5413"/>
    <w:rsid w:val="004D6A70"/>
    <w:rsid w:val="004E1BFF"/>
    <w:rsid w:val="004F11DC"/>
    <w:rsid w:val="00590187"/>
    <w:rsid w:val="005A63B9"/>
    <w:rsid w:val="0060022E"/>
    <w:rsid w:val="0061578B"/>
    <w:rsid w:val="006216C1"/>
    <w:rsid w:val="0069247C"/>
    <w:rsid w:val="006A0C87"/>
    <w:rsid w:val="006D7CE2"/>
    <w:rsid w:val="00734289"/>
    <w:rsid w:val="00764B2F"/>
    <w:rsid w:val="0078652F"/>
    <w:rsid w:val="00882EE6"/>
    <w:rsid w:val="009149A6"/>
    <w:rsid w:val="00922A24"/>
    <w:rsid w:val="00923E71"/>
    <w:rsid w:val="00A53A53"/>
    <w:rsid w:val="00AE7FF7"/>
    <w:rsid w:val="00AF681D"/>
    <w:rsid w:val="00B017FE"/>
    <w:rsid w:val="00B16658"/>
    <w:rsid w:val="00BF6A74"/>
    <w:rsid w:val="00C958BA"/>
    <w:rsid w:val="00CB2602"/>
    <w:rsid w:val="00CD26E0"/>
    <w:rsid w:val="00CD43A1"/>
    <w:rsid w:val="00CF4A8B"/>
    <w:rsid w:val="00D752D8"/>
    <w:rsid w:val="00E0534A"/>
    <w:rsid w:val="00E37F02"/>
    <w:rsid w:val="00E5170F"/>
    <w:rsid w:val="00EC6288"/>
    <w:rsid w:val="00EE7F3B"/>
    <w:rsid w:val="00F17CB2"/>
    <w:rsid w:val="00F65F89"/>
    <w:rsid w:val="00FA57E2"/>
    <w:rsid w:val="00FC04CE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34A"/>
    <w:rPr>
      <w:i w:val="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74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740C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74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0740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0740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0740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0740C2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0740C2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0740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740C2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0740C2"/>
    <w:rPr>
      <w:rFonts w:ascii="Cambria" w:hAnsi="Cambria"/>
      <w:b/>
      <w:bCs/>
      <w:i w:val="0"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0740C2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0740C2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0740C2"/>
    <w:rPr>
      <w:rFonts w:ascii="Calibri" w:hAnsi="Calibri"/>
      <w:b/>
      <w:bCs/>
      <w:i w:val="0"/>
      <w:iCs/>
      <w:sz w:val="26"/>
      <w:szCs w:val="26"/>
    </w:rPr>
  </w:style>
  <w:style w:type="character" w:customStyle="1" w:styleId="Cmsor6Char">
    <w:name w:val="Címsor 6 Char"/>
    <w:link w:val="Cmsor6"/>
    <w:uiPriority w:val="99"/>
    <w:rsid w:val="000740C2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link w:val="Cmsor7"/>
    <w:uiPriority w:val="99"/>
    <w:rsid w:val="000740C2"/>
    <w:rPr>
      <w:rFonts w:ascii="Calibri" w:hAnsi="Calibri"/>
      <w:szCs w:val="24"/>
    </w:rPr>
  </w:style>
  <w:style w:type="character" w:customStyle="1" w:styleId="Cmsor8Char">
    <w:name w:val="Címsor 8 Char"/>
    <w:link w:val="Cmsor8"/>
    <w:uiPriority w:val="99"/>
    <w:rsid w:val="000740C2"/>
    <w:rPr>
      <w:rFonts w:ascii="Calibri" w:hAnsi="Calibri"/>
      <w:i w:val="0"/>
      <w:iCs/>
      <w:szCs w:val="24"/>
    </w:rPr>
  </w:style>
  <w:style w:type="character" w:customStyle="1" w:styleId="Cmsor9Char">
    <w:name w:val="Címsor 9 Char"/>
    <w:link w:val="Cmsor9"/>
    <w:uiPriority w:val="99"/>
    <w:rsid w:val="000740C2"/>
    <w:rPr>
      <w:rFonts w:ascii="Cambria" w:hAnsi="Cambria"/>
      <w:sz w:val="22"/>
      <w:szCs w:val="22"/>
    </w:rPr>
  </w:style>
  <w:style w:type="paragraph" w:styleId="Cm">
    <w:name w:val="Title"/>
    <w:basedOn w:val="Norml"/>
    <w:link w:val="CmChar"/>
    <w:uiPriority w:val="99"/>
    <w:qFormat/>
    <w:rsid w:val="000740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sid w:val="000740C2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0740C2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lcmChar">
    <w:name w:val="Alcím Char"/>
    <w:link w:val="Alcm"/>
    <w:uiPriority w:val="99"/>
    <w:rsid w:val="000740C2"/>
    <w:rPr>
      <w:rFonts w:ascii="Cambria" w:hAnsi="Cambria"/>
      <w:i w:val="0"/>
      <w:iCs/>
      <w:color w:val="4F81BD"/>
      <w:spacing w:val="15"/>
      <w:szCs w:val="24"/>
      <w:lang w:eastAsia="ar-SA"/>
    </w:rPr>
  </w:style>
  <w:style w:type="character" w:styleId="Kiemels2">
    <w:name w:val="Strong"/>
    <w:qFormat/>
    <w:rsid w:val="000740C2"/>
    <w:rPr>
      <w:b/>
      <w:bCs/>
      <w:color w:val="943634"/>
      <w:spacing w:val="5"/>
    </w:rPr>
  </w:style>
  <w:style w:type="paragraph" w:styleId="Nincstrkz">
    <w:name w:val="No Spacing"/>
    <w:uiPriority w:val="1"/>
    <w:qFormat/>
    <w:rsid w:val="000740C2"/>
    <w:rPr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40C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053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534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534A"/>
    <w:rPr>
      <w:i w:val="0"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53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34A"/>
    <w:rPr>
      <w:rFonts w:ascii="Tahoma" w:hAnsi="Tahoma" w:cs="Tahoma"/>
      <w:i w:val="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E0534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D6A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6A70"/>
    <w:rPr>
      <w:i w:val="0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D6A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D6A70"/>
    <w:rPr>
      <w:i w:val="0"/>
      <w:szCs w:val="24"/>
      <w:lang w:eastAsia="hu-HU"/>
    </w:rPr>
  </w:style>
  <w:style w:type="paragraph" w:customStyle="1" w:styleId="cmzs">
    <w:name w:val="címzés"/>
    <w:basedOn w:val="Norml"/>
    <w:rsid w:val="004D6A70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eastAsia="Calibri" w:hAnsi="H-Helvetica Thin" w:cs="H-Helvetica Thin"/>
      <w:color w:val="000000"/>
      <w:spacing w:val="2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B0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34A"/>
    <w:rPr>
      <w:i w:val="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74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740C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74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0740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0740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0740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0740C2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0740C2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0740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740C2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0740C2"/>
    <w:rPr>
      <w:rFonts w:ascii="Cambria" w:hAnsi="Cambria"/>
      <w:b/>
      <w:bCs/>
      <w:i w:val="0"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0740C2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0740C2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0740C2"/>
    <w:rPr>
      <w:rFonts w:ascii="Calibri" w:hAnsi="Calibri"/>
      <w:b/>
      <w:bCs/>
      <w:i w:val="0"/>
      <w:iCs/>
      <w:sz w:val="26"/>
      <w:szCs w:val="26"/>
    </w:rPr>
  </w:style>
  <w:style w:type="character" w:customStyle="1" w:styleId="Cmsor6Char">
    <w:name w:val="Címsor 6 Char"/>
    <w:link w:val="Cmsor6"/>
    <w:uiPriority w:val="99"/>
    <w:rsid w:val="000740C2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link w:val="Cmsor7"/>
    <w:uiPriority w:val="99"/>
    <w:rsid w:val="000740C2"/>
    <w:rPr>
      <w:rFonts w:ascii="Calibri" w:hAnsi="Calibri"/>
      <w:szCs w:val="24"/>
    </w:rPr>
  </w:style>
  <w:style w:type="character" w:customStyle="1" w:styleId="Cmsor8Char">
    <w:name w:val="Címsor 8 Char"/>
    <w:link w:val="Cmsor8"/>
    <w:uiPriority w:val="99"/>
    <w:rsid w:val="000740C2"/>
    <w:rPr>
      <w:rFonts w:ascii="Calibri" w:hAnsi="Calibri"/>
      <w:i w:val="0"/>
      <w:iCs/>
      <w:szCs w:val="24"/>
    </w:rPr>
  </w:style>
  <w:style w:type="character" w:customStyle="1" w:styleId="Cmsor9Char">
    <w:name w:val="Címsor 9 Char"/>
    <w:link w:val="Cmsor9"/>
    <w:uiPriority w:val="99"/>
    <w:rsid w:val="000740C2"/>
    <w:rPr>
      <w:rFonts w:ascii="Cambria" w:hAnsi="Cambria"/>
      <w:sz w:val="22"/>
      <w:szCs w:val="22"/>
    </w:rPr>
  </w:style>
  <w:style w:type="paragraph" w:styleId="Cm">
    <w:name w:val="Title"/>
    <w:basedOn w:val="Norml"/>
    <w:link w:val="CmChar"/>
    <w:uiPriority w:val="99"/>
    <w:qFormat/>
    <w:rsid w:val="000740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sid w:val="000740C2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0740C2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lcmChar">
    <w:name w:val="Alcím Char"/>
    <w:link w:val="Alcm"/>
    <w:uiPriority w:val="99"/>
    <w:rsid w:val="000740C2"/>
    <w:rPr>
      <w:rFonts w:ascii="Cambria" w:hAnsi="Cambria"/>
      <w:i w:val="0"/>
      <w:iCs/>
      <w:color w:val="4F81BD"/>
      <w:spacing w:val="15"/>
      <w:szCs w:val="24"/>
      <w:lang w:eastAsia="ar-SA"/>
    </w:rPr>
  </w:style>
  <w:style w:type="character" w:styleId="Kiemels2">
    <w:name w:val="Strong"/>
    <w:qFormat/>
    <w:rsid w:val="000740C2"/>
    <w:rPr>
      <w:b/>
      <w:bCs/>
      <w:color w:val="943634"/>
      <w:spacing w:val="5"/>
    </w:rPr>
  </w:style>
  <w:style w:type="paragraph" w:styleId="Nincstrkz">
    <w:name w:val="No Spacing"/>
    <w:uiPriority w:val="1"/>
    <w:qFormat/>
    <w:rsid w:val="000740C2"/>
    <w:rPr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40C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053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534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534A"/>
    <w:rPr>
      <w:i w:val="0"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53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34A"/>
    <w:rPr>
      <w:rFonts w:ascii="Tahoma" w:hAnsi="Tahoma" w:cs="Tahoma"/>
      <w:i w:val="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E05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ECC8-D0F6-4E8D-9686-86552FD2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Koós Tamás</dc:creator>
  <cp:lastModifiedBy>Körjegyzőség</cp:lastModifiedBy>
  <cp:revision>2</cp:revision>
  <dcterms:created xsi:type="dcterms:W3CDTF">2015-05-21T07:24:00Z</dcterms:created>
  <dcterms:modified xsi:type="dcterms:W3CDTF">2015-05-21T07:24:00Z</dcterms:modified>
</cp:coreProperties>
</file>